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A99" w:rsidRPr="005814F5" w:rsidRDefault="0091365A" w:rsidP="00020B35">
      <w:pPr>
        <w:spacing w:after="0"/>
        <w:jc w:val="right"/>
      </w:pPr>
      <w:r>
        <w:rPr>
          <w:noProof/>
          <w:lang w:eastAsia="en-AU"/>
        </w:rPr>
        <w:drawing>
          <wp:inline distT="0" distB="0" distL="0" distR="0">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rsidR="00787366" w:rsidRPr="00194881" w:rsidRDefault="00787366" w:rsidP="00787366">
      <w:pPr>
        <w:pStyle w:val="Heading1"/>
      </w:pPr>
      <w:r>
        <w:t>Operational Support grants 2023-25</w:t>
      </w:r>
      <w:r w:rsidRPr="00194881">
        <w:t xml:space="preserve"> – successful </w:t>
      </w:r>
      <w:r>
        <w:t>applications</w:t>
      </w:r>
    </w:p>
    <w:tbl>
      <w:tblPr>
        <w:tblW w:w="9887" w:type="dxa"/>
        <w:tblInd w:w="108" w:type="dxa"/>
        <w:tblLook w:val="04A0" w:firstRow="1" w:lastRow="0" w:firstColumn="1" w:lastColumn="0" w:noHBand="0" w:noVBand="1"/>
      </w:tblPr>
      <w:tblGrid>
        <w:gridCol w:w="1701"/>
        <w:gridCol w:w="7059"/>
        <w:gridCol w:w="1127"/>
      </w:tblGrid>
      <w:tr w:rsidR="00787366" w:rsidRPr="00177379" w:rsidTr="00787366">
        <w:trPr>
          <w:trHeight w:val="324"/>
          <w:tblHeader/>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787366" w:rsidRPr="00177379" w:rsidRDefault="00787366" w:rsidP="00EE3802">
            <w:pPr>
              <w:spacing w:after="0" w:line="240" w:lineRule="auto"/>
              <w:rPr>
                <w:rFonts w:eastAsia="Times New Roman" w:cs="Arial"/>
                <w:b/>
                <w:bCs/>
                <w:szCs w:val="20"/>
              </w:rPr>
            </w:pPr>
            <w:r w:rsidRPr="00177379">
              <w:rPr>
                <w:rFonts w:eastAsia="Times New Roman" w:cs="Arial"/>
                <w:b/>
                <w:bCs/>
                <w:szCs w:val="20"/>
              </w:rPr>
              <w:t xml:space="preserve">Organisation </w:t>
            </w:r>
          </w:p>
        </w:tc>
        <w:tc>
          <w:tcPr>
            <w:tcW w:w="7059"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787366" w:rsidRPr="00177379" w:rsidRDefault="00787366" w:rsidP="00EE3802">
            <w:pPr>
              <w:spacing w:after="0" w:line="240" w:lineRule="auto"/>
              <w:rPr>
                <w:rFonts w:eastAsia="Times New Roman" w:cs="Arial"/>
                <w:b/>
                <w:bCs/>
                <w:szCs w:val="20"/>
              </w:rPr>
            </w:pPr>
            <w:r>
              <w:rPr>
                <w:rFonts w:eastAsia="Times New Roman" w:cs="Arial"/>
                <w:b/>
                <w:bCs/>
                <w:szCs w:val="20"/>
              </w:rPr>
              <w:t xml:space="preserve">Organisation aim </w:t>
            </w:r>
          </w:p>
        </w:tc>
        <w:tc>
          <w:tcPr>
            <w:tcW w:w="1127"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787366" w:rsidRPr="00177379" w:rsidRDefault="00787366" w:rsidP="00787366">
            <w:pPr>
              <w:spacing w:after="0" w:line="240" w:lineRule="auto"/>
              <w:rPr>
                <w:rFonts w:eastAsia="Times New Roman" w:cs="Arial"/>
                <w:b/>
                <w:bCs/>
                <w:szCs w:val="20"/>
              </w:rPr>
            </w:pPr>
            <w:r>
              <w:rPr>
                <w:rFonts w:eastAsia="Times New Roman" w:cs="Arial"/>
                <w:b/>
                <w:bCs/>
                <w:szCs w:val="20"/>
              </w:rPr>
              <w:t>Grant amount</w:t>
            </w:r>
          </w:p>
        </w:tc>
      </w:tr>
      <w:tr w:rsidR="00787366" w:rsidRPr="00177379" w:rsidTr="00787366">
        <w:trPr>
          <w:trHeight w:val="1086"/>
        </w:trPr>
        <w:tc>
          <w:tcPr>
            <w:tcW w:w="1701" w:type="dxa"/>
            <w:tcBorders>
              <w:top w:val="nil"/>
              <w:left w:val="single" w:sz="4" w:space="0" w:color="auto"/>
              <w:bottom w:val="single" w:sz="4" w:space="0" w:color="auto"/>
              <w:right w:val="single" w:sz="4" w:space="0" w:color="auto"/>
            </w:tcBorders>
            <w:shd w:val="clear" w:color="auto" w:fill="auto"/>
            <w:noWrap/>
          </w:tcPr>
          <w:p w:rsidR="00787366" w:rsidRPr="00177379" w:rsidRDefault="00787366" w:rsidP="00EE3802">
            <w:pPr>
              <w:spacing w:after="0" w:line="240" w:lineRule="auto"/>
              <w:rPr>
                <w:rFonts w:eastAsia="Times New Roman" w:cs="Arial"/>
                <w:color w:val="000000"/>
                <w:szCs w:val="20"/>
              </w:rPr>
            </w:pPr>
            <w:r w:rsidRPr="006612EF">
              <w:rPr>
                <w:rFonts w:eastAsia="Times New Roman" w:cs="Arial"/>
                <w:color w:val="000000"/>
                <w:szCs w:val="20"/>
              </w:rPr>
              <w:t>Carlton Residents Association Inc</w:t>
            </w:r>
          </w:p>
        </w:tc>
        <w:tc>
          <w:tcPr>
            <w:tcW w:w="7059" w:type="dxa"/>
            <w:tcBorders>
              <w:top w:val="nil"/>
              <w:left w:val="nil"/>
              <w:bottom w:val="single" w:sz="4" w:space="0" w:color="auto"/>
              <w:right w:val="single" w:sz="4" w:space="0" w:color="auto"/>
            </w:tcBorders>
            <w:shd w:val="clear" w:color="auto" w:fill="auto"/>
            <w:noWrap/>
          </w:tcPr>
          <w:p w:rsidR="00787366" w:rsidRPr="00177379" w:rsidRDefault="00787366" w:rsidP="00EE3802">
            <w:pPr>
              <w:spacing w:after="0" w:line="240" w:lineRule="auto"/>
              <w:rPr>
                <w:rFonts w:eastAsia="Times New Roman" w:cs="Arial"/>
                <w:color w:val="000000"/>
                <w:szCs w:val="20"/>
              </w:rPr>
            </w:pPr>
            <w:r w:rsidRPr="006612EF">
              <w:rPr>
                <w:rFonts w:eastAsia="Times New Roman" w:cs="Arial"/>
                <w:color w:val="000000"/>
                <w:szCs w:val="20"/>
              </w:rPr>
              <w:t>The Carlton Residents Association Inc is a democratic, non-party political body. Its purpose is to act as an advocate of the residents of Carlton (defined by postcode 3053) and those who wish to preserve all that is good about Carlton. CRA represents the community’s views at community level, and to government.</w:t>
            </w:r>
          </w:p>
        </w:tc>
        <w:tc>
          <w:tcPr>
            <w:tcW w:w="1127" w:type="dxa"/>
            <w:tcBorders>
              <w:top w:val="nil"/>
              <w:left w:val="nil"/>
              <w:bottom w:val="single" w:sz="4" w:space="0" w:color="auto"/>
              <w:right w:val="single" w:sz="4" w:space="0" w:color="auto"/>
            </w:tcBorders>
            <w:shd w:val="clear" w:color="auto" w:fill="auto"/>
            <w:noWrap/>
          </w:tcPr>
          <w:p w:rsidR="00787366" w:rsidRPr="00177379" w:rsidRDefault="00787366" w:rsidP="00787366">
            <w:pPr>
              <w:spacing w:after="0" w:line="240" w:lineRule="auto"/>
              <w:rPr>
                <w:rFonts w:eastAsia="Times New Roman" w:cs="Arial"/>
                <w:color w:val="000000"/>
                <w:szCs w:val="20"/>
              </w:rPr>
            </w:pPr>
            <w:r w:rsidRPr="006612EF">
              <w:rPr>
                <w:rFonts w:eastAsia="Times New Roman" w:cs="Arial"/>
                <w:color w:val="000000"/>
                <w:szCs w:val="20"/>
              </w:rPr>
              <w:t>$2000</w:t>
            </w:r>
          </w:p>
        </w:tc>
      </w:tr>
      <w:tr w:rsidR="00787366" w:rsidRPr="00841898" w:rsidTr="00787366">
        <w:trPr>
          <w:trHeight w:val="1116"/>
        </w:trPr>
        <w:tc>
          <w:tcPr>
            <w:tcW w:w="1701" w:type="dxa"/>
            <w:tcBorders>
              <w:top w:val="nil"/>
              <w:left w:val="single" w:sz="4" w:space="0" w:color="auto"/>
              <w:bottom w:val="single" w:sz="4" w:space="0" w:color="auto"/>
              <w:right w:val="single" w:sz="4" w:space="0" w:color="auto"/>
            </w:tcBorders>
            <w:shd w:val="clear" w:color="auto" w:fill="auto"/>
            <w:noWrap/>
          </w:tcPr>
          <w:p w:rsidR="00787366" w:rsidRPr="006612EF" w:rsidRDefault="00787366" w:rsidP="00EE3802">
            <w:pPr>
              <w:spacing w:after="0" w:line="240" w:lineRule="auto"/>
              <w:rPr>
                <w:rFonts w:eastAsia="Times New Roman" w:cs="Arial"/>
                <w:color w:val="000000"/>
                <w:szCs w:val="20"/>
              </w:rPr>
            </w:pPr>
            <w:r w:rsidRPr="006612EF">
              <w:rPr>
                <w:rFonts w:eastAsia="Times New Roman" w:cs="Arial"/>
                <w:color w:val="000000"/>
                <w:szCs w:val="20"/>
              </w:rPr>
              <w:t>Harmony Chinese Opera Group</w:t>
            </w:r>
          </w:p>
        </w:tc>
        <w:tc>
          <w:tcPr>
            <w:tcW w:w="7059" w:type="dxa"/>
            <w:tcBorders>
              <w:top w:val="nil"/>
              <w:left w:val="nil"/>
              <w:bottom w:val="single" w:sz="4" w:space="0" w:color="auto"/>
              <w:right w:val="single" w:sz="4" w:space="0" w:color="auto"/>
            </w:tcBorders>
            <w:shd w:val="clear" w:color="auto" w:fill="auto"/>
            <w:noWrap/>
          </w:tcPr>
          <w:p w:rsidR="00787366" w:rsidRPr="006612EF" w:rsidRDefault="00787366" w:rsidP="00EE3802">
            <w:pPr>
              <w:spacing w:after="0" w:line="240" w:lineRule="auto"/>
              <w:rPr>
                <w:rFonts w:eastAsia="Times New Roman" w:cs="Arial"/>
                <w:color w:val="000000"/>
                <w:szCs w:val="20"/>
              </w:rPr>
            </w:pPr>
            <w:r w:rsidRPr="006612EF">
              <w:rPr>
                <w:rFonts w:eastAsia="Times New Roman" w:cs="Arial"/>
                <w:color w:val="000000"/>
                <w:szCs w:val="20"/>
              </w:rPr>
              <w:t>To benefit communities, especially senior members, by hosting Melbourne Chinese Opera Festival and a series of weekly opera practice sessions. Harmony Chinese Opera Group also take active parts in performances in most large events within Melbourne City boundary, and have done since 2008.</w:t>
            </w:r>
          </w:p>
        </w:tc>
        <w:tc>
          <w:tcPr>
            <w:tcW w:w="1127" w:type="dxa"/>
            <w:tcBorders>
              <w:top w:val="nil"/>
              <w:left w:val="nil"/>
              <w:bottom w:val="single" w:sz="4" w:space="0" w:color="auto"/>
              <w:right w:val="single" w:sz="4" w:space="0" w:color="auto"/>
            </w:tcBorders>
            <w:shd w:val="clear" w:color="auto" w:fill="auto"/>
            <w:noWrap/>
          </w:tcPr>
          <w:p w:rsidR="00787366" w:rsidRPr="006612EF" w:rsidRDefault="00787366" w:rsidP="00787366">
            <w:pPr>
              <w:spacing w:after="0" w:line="240" w:lineRule="auto"/>
              <w:rPr>
                <w:rFonts w:eastAsia="Times New Roman" w:cs="Arial"/>
                <w:color w:val="000000"/>
                <w:szCs w:val="20"/>
              </w:rPr>
            </w:pPr>
            <w:r w:rsidRPr="006612EF">
              <w:rPr>
                <w:rFonts w:eastAsia="Times New Roman" w:cs="Arial"/>
                <w:color w:val="000000"/>
                <w:szCs w:val="20"/>
              </w:rPr>
              <w:t>$2000</w:t>
            </w:r>
          </w:p>
        </w:tc>
      </w:tr>
      <w:tr w:rsidR="00787366" w:rsidRPr="00841898" w:rsidTr="00787366">
        <w:trPr>
          <w:trHeight w:val="834"/>
        </w:trPr>
        <w:tc>
          <w:tcPr>
            <w:tcW w:w="1701" w:type="dxa"/>
            <w:tcBorders>
              <w:top w:val="nil"/>
              <w:left w:val="single" w:sz="4" w:space="0" w:color="auto"/>
              <w:bottom w:val="single" w:sz="4" w:space="0" w:color="auto"/>
              <w:right w:val="single" w:sz="4" w:space="0" w:color="auto"/>
            </w:tcBorders>
            <w:shd w:val="clear" w:color="auto" w:fill="auto"/>
            <w:noWrap/>
          </w:tcPr>
          <w:p w:rsidR="00787366" w:rsidRPr="006612EF" w:rsidRDefault="00787366" w:rsidP="00EE3802">
            <w:pPr>
              <w:spacing w:after="0" w:line="240" w:lineRule="auto"/>
              <w:rPr>
                <w:rFonts w:eastAsia="Times New Roman" w:cs="Arial"/>
                <w:color w:val="000000"/>
                <w:szCs w:val="20"/>
              </w:rPr>
            </w:pPr>
            <w:r w:rsidRPr="006612EF">
              <w:rPr>
                <w:rFonts w:eastAsia="Times New Roman" w:cs="Arial"/>
                <w:color w:val="000000"/>
                <w:szCs w:val="20"/>
              </w:rPr>
              <w:t>Horn of Africa Senior Women's Program</w:t>
            </w:r>
          </w:p>
        </w:tc>
        <w:tc>
          <w:tcPr>
            <w:tcW w:w="7059" w:type="dxa"/>
            <w:tcBorders>
              <w:top w:val="nil"/>
              <w:left w:val="nil"/>
              <w:bottom w:val="single" w:sz="4" w:space="0" w:color="auto"/>
              <w:right w:val="single" w:sz="4" w:space="0" w:color="auto"/>
            </w:tcBorders>
            <w:shd w:val="clear" w:color="auto" w:fill="auto"/>
            <w:noWrap/>
          </w:tcPr>
          <w:p w:rsidR="00787366" w:rsidRPr="006612EF" w:rsidRDefault="00787366" w:rsidP="00EE3802">
            <w:pPr>
              <w:spacing w:after="0" w:line="240" w:lineRule="auto"/>
              <w:rPr>
                <w:rFonts w:eastAsia="Times New Roman" w:cs="Arial"/>
                <w:color w:val="000000"/>
                <w:szCs w:val="20"/>
              </w:rPr>
            </w:pPr>
            <w:r w:rsidRPr="006612EF">
              <w:rPr>
                <w:rFonts w:eastAsia="Times New Roman" w:cs="Arial"/>
                <w:color w:val="000000"/>
                <w:szCs w:val="20"/>
              </w:rPr>
              <w:t>To create community connection and well-being through food, physical activities and workshops.</w:t>
            </w:r>
          </w:p>
        </w:tc>
        <w:tc>
          <w:tcPr>
            <w:tcW w:w="1127" w:type="dxa"/>
            <w:tcBorders>
              <w:top w:val="nil"/>
              <w:left w:val="nil"/>
              <w:bottom w:val="single" w:sz="4" w:space="0" w:color="auto"/>
              <w:right w:val="single" w:sz="4" w:space="0" w:color="auto"/>
            </w:tcBorders>
            <w:shd w:val="clear" w:color="auto" w:fill="auto"/>
            <w:noWrap/>
          </w:tcPr>
          <w:p w:rsidR="00787366" w:rsidRPr="006612EF" w:rsidRDefault="00787366" w:rsidP="00787366">
            <w:pPr>
              <w:spacing w:after="0" w:line="240" w:lineRule="auto"/>
              <w:rPr>
                <w:rFonts w:eastAsia="Times New Roman" w:cs="Arial"/>
                <w:color w:val="000000"/>
                <w:szCs w:val="20"/>
              </w:rPr>
            </w:pPr>
            <w:r w:rsidRPr="006612EF">
              <w:rPr>
                <w:rFonts w:eastAsia="Times New Roman" w:cs="Arial"/>
                <w:color w:val="000000"/>
                <w:szCs w:val="20"/>
              </w:rPr>
              <w:t>$2000</w:t>
            </w:r>
          </w:p>
        </w:tc>
      </w:tr>
      <w:tr w:rsidR="00787366" w:rsidRPr="00841898" w:rsidTr="00787366">
        <w:trPr>
          <w:trHeight w:val="1269"/>
        </w:trPr>
        <w:tc>
          <w:tcPr>
            <w:tcW w:w="1701" w:type="dxa"/>
            <w:tcBorders>
              <w:top w:val="nil"/>
              <w:left w:val="single" w:sz="4" w:space="0" w:color="auto"/>
              <w:bottom w:val="single" w:sz="4" w:space="0" w:color="auto"/>
              <w:right w:val="single" w:sz="4" w:space="0" w:color="auto"/>
            </w:tcBorders>
            <w:shd w:val="clear" w:color="auto" w:fill="auto"/>
            <w:noWrap/>
          </w:tcPr>
          <w:p w:rsidR="00787366" w:rsidRPr="006612EF" w:rsidRDefault="00787366" w:rsidP="00EE3802">
            <w:pPr>
              <w:spacing w:after="0" w:line="240" w:lineRule="auto"/>
              <w:rPr>
                <w:rFonts w:eastAsia="Times New Roman" w:cs="Arial"/>
                <w:color w:val="000000"/>
                <w:szCs w:val="20"/>
              </w:rPr>
            </w:pPr>
            <w:r w:rsidRPr="006612EF">
              <w:rPr>
                <w:rFonts w:eastAsia="Times New Roman" w:cs="Arial"/>
                <w:color w:val="000000"/>
                <w:szCs w:val="20"/>
              </w:rPr>
              <w:t>Kensington Association</w:t>
            </w:r>
          </w:p>
        </w:tc>
        <w:tc>
          <w:tcPr>
            <w:tcW w:w="7059" w:type="dxa"/>
            <w:tcBorders>
              <w:top w:val="nil"/>
              <w:left w:val="nil"/>
              <w:bottom w:val="single" w:sz="4" w:space="0" w:color="auto"/>
              <w:right w:val="single" w:sz="4" w:space="0" w:color="auto"/>
            </w:tcBorders>
            <w:shd w:val="clear" w:color="auto" w:fill="auto"/>
            <w:noWrap/>
          </w:tcPr>
          <w:p w:rsidR="00787366" w:rsidRPr="006612EF" w:rsidRDefault="00787366" w:rsidP="00EE3802">
            <w:pPr>
              <w:spacing w:after="0" w:line="240" w:lineRule="auto"/>
              <w:rPr>
                <w:rFonts w:eastAsia="Times New Roman" w:cs="Arial"/>
                <w:color w:val="000000"/>
                <w:szCs w:val="20"/>
              </w:rPr>
            </w:pPr>
            <w:r w:rsidRPr="006612EF">
              <w:rPr>
                <w:rFonts w:eastAsia="Times New Roman" w:cs="Arial"/>
                <w:color w:val="000000"/>
                <w:szCs w:val="20"/>
              </w:rPr>
              <w:t>To protect and enhance the amenity of the Kensington community. They initiate and, where necessary, implement action that will assist the retention, integration, development and advancement of the social, cultural, amenity and community infrastructure in Kensington. They also undertake community engagement and organise community activities/projects.</w:t>
            </w:r>
          </w:p>
        </w:tc>
        <w:tc>
          <w:tcPr>
            <w:tcW w:w="1127" w:type="dxa"/>
            <w:tcBorders>
              <w:top w:val="nil"/>
              <w:left w:val="nil"/>
              <w:bottom w:val="single" w:sz="4" w:space="0" w:color="auto"/>
              <w:right w:val="single" w:sz="4" w:space="0" w:color="auto"/>
            </w:tcBorders>
            <w:shd w:val="clear" w:color="auto" w:fill="auto"/>
            <w:noWrap/>
          </w:tcPr>
          <w:p w:rsidR="00787366" w:rsidRPr="006612EF" w:rsidRDefault="00787366" w:rsidP="00787366">
            <w:pPr>
              <w:spacing w:after="0" w:line="240" w:lineRule="auto"/>
              <w:rPr>
                <w:rFonts w:eastAsia="Times New Roman" w:cs="Arial"/>
                <w:color w:val="000000"/>
                <w:szCs w:val="20"/>
              </w:rPr>
            </w:pPr>
            <w:r w:rsidRPr="006612EF">
              <w:rPr>
                <w:rFonts w:eastAsia="Times New Roman" w:cs="Arial"/>
                <w:color w:val="000000"/>
                <w:szCs w:val="20"/>
              </w:rPr>
              <w:t>$2000</w:t>
            </w:r>
          </w:p>
        </w:tc>
      </w:tr>
      <w:tr w:rsidR="00787366" w:rsidRPr="00841898" w:rsidTr="00787366">
        <w:trPr>
          <w:trHeight w:val="851"/>
        </w:trPr>
        <w:tc>
          <w:tcPr>
            <w:tcW w:w="1701" w:type="dxa"/>
            <w:tcBorders>
              <w:top w:val="nil"/>
              <w:left w:val="single" w:sz="4" w:space="0" w:color="auto"/>
              <w:bottom w:val="single" w:sz="4" w:space="0" w:color="auto"/>
              <w:right w:val="single" w:sz="4" w:space="0" w:color="auto"/>
            </w:tcBorders>
            <w:shd w:val="clear" w:color="auto" w:fill="auto"/>
            <w:noWrap/>
          </w:tcPr>
          <w:p w:rsidR="00787366" w:rsidRPr="006612EF" w:rsidRDefault="00787366" w:rsidP="00EE3802">
            <w:pPr>
              <w:spacing w:after="0" w:line="240" w:lineRule="auto"/>
              <w:rPr>
                <w:rFonts w:eastAsia="Times New Roman" w:cs="Arial"/>
                <w:color w:val="000000"/>
                <w:szCs w:val="20"/>
              </w:rPr>
            </w:pPr>
            <w:r w:rsidRPr="006612EF">
              <w:rPr>
                <w:rFonts w:eastAsia="Times New Roman" w:cs="Arial"/>
                <w:color w:val="000000"/>
                <w:szCs w:val="20"/>
              </w:rPr>
              <w:t>Southbank Residents Association</w:t>
            </w:r>
          </w:p>
        </w:tc>
        <w:tc>
          <w:tcPr>
            <w:tcW w:w="7059" w:type="dxa"/>
            <w:tcBorders>
              <w:top w:val="nil"/>
              <w:left w:val="nil"/>
              <w:bottom w:val="single" w:sz="4" w:space="0" w:color="auto"/>
              <w:right w:val="single" w:sz="4" w:space="0" w:color="auto"/>
            </w:tcBorders>
            <w:shd w:val="clear" w:color="auto" w:fill="auto"/>
            <w:noWrap/>
          </w:tcPr>
          <w:p w:rsidR="00787366" w:rsidRPr="006612EF" w:rsidRDefault="00787366" w:rsidP="00EE3802">
            <w:pPr>
              <w:spacing w:after="0" w:line="240" w:lineRule="auto"/>
              <w:rPr>
                <w:rFonts w:eastAsia="Times New Roman" w:cs="Arial"/>
                <w:color w:val="000000"/>
                <w:szCs w:val="20"/>
              </w:rPr>
            </w:pPr>
            <w:r w:rsidRPr="006612EF">
              <w:rPr>
                <w:rFonts w:eastAsia="Times New Roman" w:cs="Arial"/>
                <w:color w:val="000000"/>
                <w:szCs w:val="20"/>
              </w:rPr>
              <w:t>Residents association to bring together the residents of the community and advocate on their behalf.</w:t>
            </w:r>
          </w:p>
        </w:tc>
        <w:tc>
          <w:tcPr>
            <w:tcW w:w="1127" w:type="dxa"/>
            <w:tcBorders>
              <w:top w:val="nil"/>
              <w:left w:val="nil"/>
              <w:bottom w:val="single" w:sz="4" w:space="0" w:color="auto"/>
              <w:right w:val="single" w:sz="4" w:space="0" w:color="auto"/>
            </w:tcBorders>
            <w:shd w:val="clear" w:color="auto" w:fill="auto"/>
            <w:noWrap/>
          </w:tcPr>
          <w:p w:rsidR="00787366" w:rsidRPr="006612EF" w:rsidRDefault="00787366" w:rsidP="00787366">
            <w:pPr>
              <w:spacing w:after="0" w:line="240" w:lineRule="auto"/>
              <w:rPr>
                <w:rFonts w:eastAsia="Times New Roman" w:cs="Arial"/>
                <w:color w:val="000000"/>
                <w:szCs w:val="20"/>
              </w:rPr>
            </w:pPr>
            <w:r w:rsidRPr="006612EF">
              <w:rPr>
                <w:rFonts w:eastAsia="Times New Roman" w:cs="Arial"/>
                <w:color w:val="000000"/>
                <w:szCs w:val="20"/>
              </w:rPr>
              <w:t>$2000</w:t>
            </w:r>
          </w:p>
        </w:tc>
      </w:tr>
    </w:tbl>
    <w:p w:rsidR="00787366" w:rsidRPr="006A27ED" w:rsidRDefault="00787366" w:rsidP="00787366">
      <w:bookmarkStart w:id="0" w:name="_GoBack"/>
      <w:bookmarkEnd w:id="0"/>
    </w:p>
    <w:sectPr w:rsidR="00787366" w:rsidRPr="006A27ED"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366" w:rsidRDefault="00787366" w:rsidP="00BC719D">
      <w:pPr>
        <w:spacing w:after="0"/>
      </w:pPr>
      <w:r>
        <w:separator/>
      </w:r>
    </w:p>
  </w:endnote>
  <w:endnote w:type="continuationSeparator" w:id="0">
    <w:p w:rsidR="00787366" w:rsidRDefault="00787366"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366" w:rsidRDefault="00787366" w:rsidP="00577A39">
      <w:pPr>
        <w:spacing w:after="40" w:line="240" w:lineRule="auto"/>
      </w:pPr>
      <w:r>
        <w:separator/>
      </w:r>
    </w:p>
  </w:footnote>
  <w:footnote w:type="continuationSeparator" w:id="0">
    <w:p w:rsidR="00787366" w:rsidRDefault="00787366"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1209CA"/>
    <w:multiLevelType w:val="multilevel"/>
    <w:tmpl w:val="16506B6C"/>
    <w:numStyleLink w:val="ListNumbers"/>
  </w:abstractNum>
  <w:abstractNum w:abstractNumId="10" w15:restartNumberingAfterBreak="0">
    <w:nsid w:val="7A2C43DC"/>
    <w:multiLevelType w:val="multilevel"/>
    <w:tmpl w:val="16506B6C"/>
    <w:numStyleLink w:val="ListNumbers"/>
  </w:abstractNum>
  <w:abstractNum w:abstractNumId="11"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abstractNumId w:val="3"/>
  </w:num>
  <w:num w:numId="2">
    <w:abstractNumId w:val="4"/>
  </w:num>
  <w:num w:numId="3">
    <w:abstractNumId w:val="10"/>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8"/>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66"/>
    <w:rsid w:val="00020B35"/>
    <w:rsid w:val="000437C5"/>
    <w:rsid w:val="000474AE"/>
    <w:rsid w:val="00071857"/>
    <w:rsid w:val="000A2BDA"/>
    <w:rsid w:val="000A48D5"/>
    <w:rsid w:val="000B5EAA"/>
    <w:rsid w:val="000F3535"/>
    <w:rsid w:val="00190B0E"/>
    <w:rsid w:val="001B51BF"/>
    <w:rsid w:val="001F46B4"/>
    <w:rsid w:val="001F554D"/>
    <w:rsid w:val="002436A6"/>
    <w:rsid w:val="002438B7"/>
    <w:rsid w:val="0024773F"/>
    <w:rsid w:val="002D630D"/>
    <w:rsid w:val="002E4153"/>
    <w:rsid w:val="002F47B6"/>
    <w:rsid w:val="002F6A88"/>
    <w:rsid w:val="00380F44"/>
    <w:rsid w:val="00392688"/>
    <w:rsid w:val="003A009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C7F7B"/>
    <w:rsid w:val="00712950"/>
    <w:rsid w:val="00715B3E"/>
    <w:rsid w:val="0073401D"/>
    <w:rsid w:val="007361D8"/>
    <w:rsid w:val="00737A99"/>
    <w:rsid w:val="00782E37"/>
    <w:rsid w:val="00787366"/>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F4681"/>
    <w:rsid w:val="00A01D13"/>
    <w:rsid w:val="00A121B3"/>
    <w:rsid w:val="00A8651A"/>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77363"/>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5E804D-F4A1-492C-95B4-8CAC25383AAA}">
  <ds:schemaRefs>
    <ds:schemaRef ds:uri="http://schemas.openxmlformats.org/officeDocument/2006/bibliography"/>
  </ds:schemaRefs>
</ds:datastoreItem>
</file>

<file path=customXml/itemProps2.xml><?xml version="1.0" encoding="utf-8"?>
<ds:datastoreItem xmlns:ds="http://schemas.openxmlformats.org/officeDocument/2006/customXml" ds:itemID="{DC5F655B-6B4D-45CF-8188-4BBC7EECE19D}"/>
</file>

<file path=customXml/itemProps3.xml><?xml version="1.0" encoding="utf-8"?>
<ds:datastoreItem xmlns:ds="http://schemas.openxmlformats.org/officeDocument/2006/customXml" ds:itemID="{DAFAA442-165D-4505-A98E-392BA0F43F86}"/>
</file>

<file path=customXml/itemProps4.xml><?xml version="1.0" encoding="utf-8"?>
<ds:datastoreItem xmlns:ds="http://schemas.openxmlformats.org/officeDocument/2006/customXml" ds:itemID="{82EB31D3-43F7-4115-9791-25B42833298F}"/>
</file>

<file path=docProps/app.xml><?xml version="1.0" encoding="utf-8"?>
<Properties xmlns="http://schemas.openxmlformats.org/officeDocument/2006/extended-properties" xmlns:vt="http://schemas.openxmlformats.org/officeDocument/2006/docPropsVTypes">
  <Template>CoM Digital Template.dotm</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Support grants 2023-25 – successful applications</dc:title>
  <dc:creator>City of Melbourne</dc:creator>
  <cp:lastModifiedBy/>
  <cp:revision>1</cp:revision>
  <dcterms:created xsi:type="dcterms:W3CDTF">2023-07-21T05:15:00Z</dcterms:created>
  <dcterms:modified xsi:type="dcterms:W3CDTF">2023-07-21T05:17:00Z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20230721151617180</vt:lpwstr>
  </property>
  <property fmtid="{D5CDD505-2E9C-101B-9397-08002B2CF9AE}" pid="3" name="ContentTypeId">
    <vt:lpwstr>0x010100759DCEB4B14F5A418FC6C1C10DF60084</vt:lpwstr>
  </property>
</Properties>
</file>